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6A" w:rsidRDefault="00B317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176A" w:rsidRDefault="00B3176A">
      <w:pPr>
        <w:pStyle w:val="ConsPlusNormal"/>
        <w:jc w:val="both"/>
        <w:outlineLvl w:val="0"/>
      </w:pPr>
    </w:p>
    <w:p w:rsidR="00B3176A" w:rsidRDefault="00B3176A">
      <w:pPr>
        <w:pStyle w:val="ConsPlusTitle"/>
        <w:jc w:val="center"/>
      </w:pPr>
      <w:r>
        <w:t>ГУБЕРНАТОР ВОЛГОГРАДСКОЙ ОБЛАСТИ</w:t>
      </w:r>
    </w:p>
    <w:p w:rsidR="00B3176A" w:rsidRDefault="00B3176A">
      <w:pPr>
        <w:pStyle w:val="ConsPlusTitle"/>
        <w:jc w:val="center"/>
      </w:pPr>
    </w:p>
    <w:p w:rsidR="00B3176A" w:rsidRDefault="00B3176A">
      <w:pPr>
        <w:pStyle w:val="ConsPlusTitle"/>
        <w:jc w:val="center"/>
      </w:pPr>
      <w:r>
        <w:t>ПОСТАНОВЛЕНИЕ</w:t>
      </w:r>
    </w:p>
    <w:p w:rsidR="00B3176A" w:rsidRDefault="00B3176A">
      <w:pPr>
        <w:pStyle w:val="ConsPlusTitle"/>
        <w:jc w:val="center"/>
      </w:pPr>
      <w:r>
        <w:t>от 14 ноября 2017 г. N 755</w:t>
      </w:r>
    </w:p>
    <w:p w:rsidR="00B3176A" w:rsidRDefault="00B3176A">
      <w:pPr>
        <w:pStyle w:val="ConsPlusTitle"/>
        <w:jc w:val="center"/>
      </w:pPr>
    </w:p>
    <w:p w:rsidR="00B3176A" w:rsidRDefault="00B3176A">
      <w:pPr>
        <w:pStyle w:val="ConsPlusTitle"/>
        <w:jc w:val="center"/>
      </w:pPr>
      <w:r>
        <w:t>О ВНЕСЕНИИ ИЗМЕНЕНИЙ В НЕКОТОРЫЕ ПОСТАНОВЛЕНИЯ ГУБЕРНАТОРА</w:t>
      </w:r>
    </w:p>
    <w:p w:rsidR="00B3176A" w:rsidRDefault="00B3176A">
      <w:pPr>
        <w:pStyle w:val="ConsPlusTitle"/>
        <w:jc w:val="center"/>
      </w:pPr>
      <w:r>
        <w:t>ВОЛГОГРАДСКОЙ ОБЛАСТИ В ЦЕЛЯХ УСИЛЕНИЯ КОНТРОЛЯ</w:t>
      </w:r>
    </w:p>
    <w:p w:rsidR="00B3176A" w:rsidRDefault="00B3176A">
      <w:pPr>
        <w:pStyle w:val="ConsPlusTitle"/>
        <w:jc w:val="center"/>
      </w:pPr>
      <w:r>
        <w:t>ЗА СОБЛЮДЕНИЕМ ЗАКОНОДАТЕЛЬСТВА О ПРОТИВОДЕЙСТВИИ КОРРУПЦИИ</w:t>
      </w:r>
    </w:p>
    <w:p w:rsidR="00B3176A" w:rsidRDefault="00B3176A">
      <w:pPr>
        <w:pStyle w:val="ConsPlusNormal"/>
        <w:jc w:val="both"/>
      </w:pPr>
    </w:p>
    <w:p w:rsidR="00B3176A" w:rsidRDefault="00B3176A">
      <w:pPr>
        <w:pStyle w:val="ConsPlusNormal"/>
        <w:ind w:firstLine="540"/>
        <w:jc w:val="both"/>
      </w:pPr>
      <w:r>
        <w:t>Постановляю: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1. Внести в некоторые постановления Губернатора Волгоградской области следующие изменения: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</w:t>
      </w:r>
      <w:hyperlink r:id="rId5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государственных гражданских служащих, замещающих должности государственной гражданской службы в органах исполнительной власти Волгоградской области, и урегулированию конфликта интересов, утвержденном постановлением Губернатора Волгоградской области от 24 апреля 2015 г. N 355 "О некоторых вопросах организации деятельности комиссий по соблюдению требований к служебному поведению государственных гражданских служащих Волгоградской области и урегулированию конфликта</w:t>
      </w:r>
      <w:proofErr w:type="gramEnd"/>
      <w:r>
        <w:t xml:space="preserve"> интересов":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14</w:t>
        </w:r>
      </w:hyperlink>
      <w:r>
        <w:t>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"д) уведомление, указанное в абзаце пятом подпункта "б" пункта 13 настоящего Положения, а также мотивированное заключение и иные материалы, полученные в ходе предварительного рассмотрения такого уведомления уполномоченным подразделением органа исполнительной власти Волгоградской области, направляются непосредственно председателю комиссии</w:t>
      </w:r>
      <w:proofErr w:type="gramStart"/>
      <w:r>
        <w:t>;"</w:t>
      </w:r>
      <w:proofErr w:type="gramEnd"/>
      <w:r>
        <w:t>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подпункте "з"</w:t>
        </w:r>
      </w:hyperlink>
      <w:r>
        <w:t xml:space="preserve"> слова "10 рабочих дней" заменить словами "семи рабочих дней";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дополнить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пунктом 14(2)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"14(2). Мотивированные заключения, предусмотренные абзацем первым подпункта "б" и подпунктом "з" пункта 14 настоящего Положения, должны содержать: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а) информацию, изложенную в обращении или уведомлении, указанных в абзаце втором подпункта "б" и подпункте "д" пункта 13 настоящего Положения;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обращения и уведомления, указанных в абзаце втором подпункта "б" и подпункте "д" пункта 13 настоящего Положения, а также рекомендации для принятия одного из решений в соответствии с пунктами 25, 29 настоящего Положения или иного решения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порядке рассмотрения комиссией по координации работы по противодействию коррупции в Волгоградской области вопросов, касающихся соблюдения требований к должностному поведению лиц, замещающих государственные должности Волгоградской области, для которых федеральным законодательством не предусмотрено иное, и </w:t>
      </w:r>
      <w:r>
        <w:lastRenderedPageBreak/>
        <w:t>урегулирования конфликта интересов, утвержденном постановлением Губернатора Волгоградской области от 12 октября 2015 г. N 910 "О комиссии по координации работы по противодействию коррупции в</w:t>
      </w:r>
      <w:proofErr w:type="gramEnd"/>
      <w:r>
        <w:t xml:space="preserve"> Волгоградской области":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"4. Управлением осуществляется предварительное рассмотрение заявлений, указанных в подпунктах "в" и "г" пункта 2 настоящего Положения, и по результатам их рассмотрения на каждое из них подготавливается мотивированное заключение.</w:t>
      </w:r>
    </w:p>
    <w:p w:rsidR="00B3176A" w:rsidRDefault="00B3176A">
      <w:pPr>
        <w:pStyle w:val="ConsPlusNormal"/>
        <w:spacing w:before="220"/>
        <w:ind w:firstLine="540"/>
        <w:jc w:val="both"/>
      </w:pPr>
      <w:proofErr w:type="gramStart"/>
      <w:r>
        <w:t>При подготовке мотивированного заключения должностные лица Управления имеют право получать от лиц, представивших в соответствии с подпунктами "в" и "г" пункта 2 настоящего Положения заявления, необходимые пояснения, а вице-губернатор - руководитель аппарата Губернатора Волгоградской области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а) информацию, изложенную в заявлениях, указанных в подпунктах "в" и "г" пункта 2 настоящего Положения;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заявлений, указанных в подпунктах "в" и "г" пункта 2 настоящего Положения, а также рекомендации для принятия одного из решений в соответствии с пунктами 13 и 14 настоящего Положения или иного решения.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Заявление, мотивированное заключение и другие материалы в течение 30 дней со дня поступления заявления представляются председателю Комиссии.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запросов заявление, мотивированное заключение и другие материалы представляются председателю Комиссии в течение 60 дней со дня поступления заявления. Указанный срок может быть продлен, но не более чем на 30 дней</w:t>
      </w:r>
      <w:proofErr w:type="gramStart"/>
      <w:r>
        <w:t>.";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"5. Дата проведения заседания Комиссии, на котором планируется рассмотрение вопросов, указанных в пункте 2 настоящего Положения, определяется председателем Комиссии (в его отсутствие - заместителем председателя Комиссии).</w:t>
      </w:r>
    </w:p>
    <w:p w:rsidR="00B3176A" w:rsidRDefault="00B3176A">
      <w:pPr>
        <w:pStyle w:val="ConsPlusNormal"/>
        <w:spacing w:before="220"/>
        <w:ind w:firstLine="540"/>
        <w:jc w:val="both"/>
      </w:pPr>
      <w:proofErr w:type="gramStart"/>
      <w:r>
        <w:t>Секретарь Комиссии обеспечивает подготовку необходимых документов к заседанию Комиссии, организует информирование лица, замещающего государственную должность, в отношении которого на заседании Комиссии будет рассматриваться вопрос о соблюдении требований к должностному поведению и (или) требований об урегулировании конфликта интересов, членов Комиссии и других лиц, участвующих в заседании Комиссии, о вопросах, включенных в повестку заседания Комиссии, дате, времени и месте проведения заседания Комиссии</w:t>
      </w:r>
      <w:proofErr w:type="gramEnd"/>
      <w:r>
        <w:t xml:space="preserve"> не </w:t>
      </w:r>
      <w:proofErr w:type="gramStart"/>
      <w:r>
        <w:t>позднее</w:t>
      </w:r>
      <w:proofErr w:type="gramEnd"/>
      <w:r>
        <w:t xml:space="preserve"> чем за три рабочих дня до дня заседания Комиссии.";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пункте 6</w:t>
        </w:r>
      </w:hyperlink>
      <w:r>
        <w:t xml:space="preserve"> слова "Материалы, послужившие основанием для проведения заседания Комиссии, указанные в пункте 2 настоящего Положения, учитываются" заменить словами "Информация, послужившая основанием для проведения заседания Комиссии, указанная в пункте 2 настоящего Положения, учитывается".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lastRenderedPageBreak/>
        <w:t xml:space="preserve">1.3. В </w:t>
      </w:r>
      <w:hyperlink r:id="rId14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Губернатора Волгоградской области от 12 октября 2015 г. N 911 "О некоторых мерах по реализации Указа Президента Российской Федерации от 15 июля 2015 г. N 364 "О мерах по совершенствованию организации деятельности в области противодействия коррупции" в </w:t>
      </w:r>
      <w:hyperlink r:id="rId15" w:history="1">
        <w:r>
          <w:rPr>
            <w:color w:val="0000FF"/>
          </w:rPr>
          <w:t>пункте 3</w:t>
        </w:r>
      </w:hyperlink>
      <w:r>
        <w:t>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абзаце четвертом подпункта "л"</w:t>
        </w:r>
      </w:hyperlink>
      <w:r>
        <w:t xml:space="preserve"> слово "сведений" заменить словами "иных сведений (в части, касающейся профилактики коррупционных правонарушений)";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дополнить </w:t>
      </w:r>
      <w:hyperlink r:id="rId17" w:history="1">
        <w:r>
          <w:rPr>
            <w:color w:val="0000FF"/>
          </w:rPr>
          <w:t>пункт</w:t>
        </w:r>
      </w:hyperlink>
      <w:r>
        <w:t xml:space="preserve"> новым подпунктом "о"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proofErr w:type="gramStart"/>
      <w:r>
        <w:t>"о) проведение бесед с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</w:t>
      </w:r>
      <w:proofErr w:type="gramEnd"/>
      <w:r>
        <w:t xml:space="preserve"> </w:t>
      </w:r>
      <w:proofErr w:type="gramStart"/>
      <w:r>
        <w:t xml:space="preserve">соблюдении государственными гражданскими служащими Волгоградской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гражданами, претендующими на замещение должностей государственной гражданской службы</w:t>
      </w:r>
      <w:proofErr w:type="gramEnd"/>
      <w:r>
        <w:t xml:space="preserve"> Волгоградской области, или государственными гражданскими служащими Волгоградской области сведений, а также иной информации, полученной при осуществлении анализа сведений, указанных в абзацах втором, четвертом и пятом подпункта "н" настоящего пункта</w:t>
      </w:r>
      <w:proofErr w:type="gramStart"/>
      <w:r>
        <w:t>;"</w:t>
      </w:r>
      <w:proofErr w:type="gramEnd"/>
      <w:r>
        <w:t>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подпункты "о"</w:t>
        </w:r>
      </w:hyperlink>
      <w:r>
        <w:t xml:space="preserve"> - </w:t>
      </w:r>
      <w:hyperlink r:id="rId20" w:history="1">
        <w:r>
          <w:rPr>
            <w:color w:val="0000FF"/>
          </w:rPr>
          <w:t>"р"</w:t>
        </w:r>
      </w:hyperlink>
      <w:r>
        <w:t xml:space="preserve"> считать соответственно подпунктами "п" - "с".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</w:t>
      </w:r>
      <w:hyperlink r:id="rId21" w:history="1">
        <w:r>
          <w:rPr>
            <w:color w:val="0000FF"/>
          </w:rPr>
          <w:t>Порядке</w:t>
        </w:r>
      </w:hyperlink>
      <w:r>
        <w:t xml:space="preserve"> сообщения лицами, замещающими в органах исполнительной власти Волгоградской области государственные должности Волгоградской области и должности государственной гражданской службы Волгоградской области,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интересов, утвержденном постановлением Губернатора Волгоградской области от 20 февраля 2016 г. N 103 "Об утверждении Порядка сообщения лицами, замещающими в органах исполнительной</w:t>
      </w:r>
      <w:proofErr w:type="gramEnd"/>
      <w:r>
        <w:t xml:space="preserve"> власти Волгоградской области государственные должности Волгоградской области и должности государственной гражданской службы Волгоградской области,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в </w:t>
      </w:r>
      <w:hyperlink r:id="rId22" w:history="1">
        <w:r>
          <w:rPr>
            <w:color w:val="0000FF"/>
          </w:rPr>
          <w:t>абзаце втором пункта 7</w:t>
        </w:r>
      </w:hyperlink>
      <w:r>
        <w:t xml:space="preserve"> слова "органы государственной власти" заменить словами "государственные органы";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пункт 8</w:t>
        </w:r>
      </w:hyperlink>
      <w:r>
        <w:t xml:space="preserve"> дополнить абзацами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"Мотивированное заключение должно содержать: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а) информацию, изложенную в уведомлении о личной заинтересованности;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уведомления о личной заинтересованности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lastRenderedPageBreak/>
        <w:t xml:space="preserve">1.5. </w:t>
      </w:r>
      <w:proofErr w:type="gramStart"/>
      <w:r>
        <w:t xml:space="preserve">В </w:t>
      </w:r>
      <w:hyperlink r:id="rId2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государственных должностей Волгоградской области, и лицами, замещающими отдельные государственные должности Волгоградской области, и соблюдения ограничений лицами, замещающими отдельные государственные должности Волгоградской области, утвержденном постановлением Губернатора Волгоградской области от 19 мая 2016 г. N 339 "О некоторых вопросах реализации законодательства о противодействии коррупции в отношении лиц, замещающих</w:t>
      </w:r>
      <w:proofErr w:type="gramEnd"/>
      <w:r>
        <w:t xml:space="preserve"> отдельные государственные должности Волгоградской области, и граждан, претендующих на замещение отдельных государственных должностей Волгоградской области":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</w:t>
      </w:r>
      <w:hyperlink r:id="rId25" w:history="1">
        <w:r>
          <w:rPr>
            <w:color w:val="0000FF"/>
          </w:rPr>
          <w:t>подпункт "б" пункта 1</w:t>
        </w:r>
      </w:hyperlink>
      <w:r>
        <w:t xml:space="preserve"> после слова "сведений" дополнить словами "(в части, касающейся профилактики коррупционных правонарушений)";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</w:t>
      </w:r>
      <w:hyperlink r:id="rId26" w:history="1">
        <w:r>
          <w:rPr>
            <w:color w:val="0000FF"/>
          </w:rPr>
          <w:t>пункт 20</w:t>
        </w:r>
      </w:hyperlink>
      <w:r>
        <w:t xml:space="preserve"> дополнить подпунктом "д"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"д) не применять к лицу, замещающему государственную должность, меры юридической ответственности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В </w:t>
      </w:r>
      <w:hyperlink r:id="rId27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поведению, утвержденном постановлением Губернатора Волгоградской области от 22 июня 2016 г. N 410 "О некоторых вопросах реализации законодательства о противодействии коррупции в отношении государственных гражданских</w:t>
      </w:r>
      <w:proofErr w:type="gramEnd"/>
      <w:r>
        <w:t xml:space="preserve"> служащих Волгоградской области и граждан, претендующих на замещение должностей государственной гражданской службы Волгоградской области":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</w:t>
      </w:r>
      <w:hyperlink r:id="rId28" w:history="1">
        <w:r>
          <w:rPr>
            <w:color w:val="0000FF"/>
          </w:rPr>
          <w:t>подпункт "б" пункта 1</w:t>
        </w:r>
      </w:hyperlink>
      <w:r>
        <w:t xml:space="preserve"> после слова "сведений" дополнить словами "(в части, касающейся профилактики коррупционных правонарушений)";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</w:t>
      </w:r>
      <w:hyperlink r:id="rId29" w:history="1">
        <w:r>
          <w:rPr>
            <w:color w:val="0000FF"/>
          </w:rPr>
          <w:t>пункт 22</w:t>
        </w:r>
      </w:hyperlink>
      <w:r>
        <w:t xml:space="preserve"> дополнить подпунктом "д"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"д) не применять к государственному служащему, в отношении которого проводилась проверка, меры юридической ответственности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В </w:t>
      </w:r>
      <w:hyperlink r:id="rId30" w:history="1">
        <w:r>
          <w:rPr>
            <w:color w:val="0000FF"/>
          </w:rPr>
          <w:t>Положении</w:t>
        </w:r>
      </w:hyperlink>
      <w:r>
        <w:t xml:space="preserve"> о комиссии по рассмотрению некоторых вопросов, связанных со сведениями о доходах, расходах, об имуществе и обязательствах имущественного характера, представленных лицами, замещающими отдельные муниципальные должности, должность главы местной администрации по контракту, утвержденном постановлением Губернатора Волгоградской области от 13 июля 2017 г. N 424 "О комиссии по рассмотрению некоторых вопросов, связанных со сведениями о доходах, расходах, об имуществе и обязательствах</w:t>
      </w:r>
      <w:proofErr w:type="gramEnd"/>
      <w:r>
        <w:t xml:space="preserve"> имущественного характера, </w:t>
      </w:r>
      <w:proofErr w:type="gramStart"/>
      <w:r>
        <w:t>представленных</w:t>
      </w:r>
      <w:proofErr w:type="gramEnd"/>
      <w:r>
        <w:t xml:space="preserve"> лицами, замещающими отдельные муниципальные должности, должность главы местной администрации по контракту":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1) в </w:t>
      </w:r>
      <w:hyperlink r:id="rId31" w:history="1">
        <w:r>
          <w:rPr>
            <w:color w:val="0000FF"/>
          </w:rPr>
          <w:t>абзаце третьем пункта 5</w:t>
        </w:r>
      </w:hyperlink>
      <w:r>
        <w:t xml:space="preserve"> слова "направляется председателю комиссии" заменить словами "</w:t>
      </w:r>
      <w:proofErr w:type="gramStart"/>
      <w:r>
        <w:t>адресуется председателю комиссии и подается</w:t>
      </w:r>
      <w:proofErr w:type="gramEnd"/>
      <w:r>
        <w:t xml:space="preserve"> в управление";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2) дополнить </w:t>
      </w:r>
      <w:hyperlink r:id="rId32" w:history="1">
        <w:r>
          <w:rPr>
            <w:color w:val="0000FF"/>
          </w:rPr>
          <w:t>Положение</w:t>
        </w:r>
      </w:hyperlink>
      <w:r>
        <w:t xml:space="preserve"> пунктом 5(1) следующего содержания: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"5(1). В </w:t>
      </w:r>
      <w:proofErr w:type="gramStart"/>
      <w:r>
        <w:t>управлении</w:t>
      </w:r>
      <w:proofErr w:type="gramEnd"/>
      <w:r>
        <w:t xml:space="preserve"> осуществляется предварительное рассмотрение заявления, указанного в подпункте "б" пункта 4 настоящего Положения, и по результатам его рассмотрения подготавливается мотивированное заключение.</w:t>
      </w:r>
    </w:p>
    <w:p w:rsidR="00B3176A" w:rsidRDefault="00B3176A">
      <w:pPr>
        <w:pStyle w:val="ConsPlusNormal"/>
        <w:spacing w:before="220"/>
        <w:ind w:firstLine="540"/>
        <w:jc w:val="both"/>
      </w:pPr>
      <w:proofErr w:type="gramStart"/>
      <w:r>
        <w:t xml:space="preserve">При подготовке мотивированного заключения должностные лица управления имеют право получать от лица, представившего в соответствии с подпунктом "б" пункта 4 настоящего </w:t>
      </w:r>
      <w:r>
        <w:lastRenderedPageBreak/>
        <w:t>Положения заявление, необходимые пояснения, а вице-губернатор - руководитель аппарата Губернатора Волгоградской области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а) информацию, изложенную в заявлении, указанном в подпункте "б" пункта 4 настоящего Положения;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заявления, указанного в подпункте "б" пункта 4 настоящего Положения, а также рекомендации для принятия одного из решений в соответствии с пунктом 19 настоящего Положения или иного решения.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>Заявление, мотивированное заключение и другие материалы в течение 30 дней со дня поступления заявления представляются председателю комиссии.</w:t>
      </w:r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запросов заявление, мотивированное заключение и другие материалы представляются председателю комиссии в течение 60 дней со дня поступления заявления. Указанный срок может быть продлен, но не более чем на 30 дней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 xml:space="preserve">В </w:t>
      </w:r>
      <w:hyperlink r:id="rId33" w:history="1">
        <w:r>
          <w:rPr>
            <w:color w:val="0000FF"/>
          </w:rPr>
          <w:t>Положении</w:t>
        </w:r>
      </w:hyperlink>
      <w:r>
        <w:t xml:space="preserve"> о комиссии по 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должности, в муниципальном районе Волгоградской области, утвержденном постановлением Губернатора Волгоградской области от 13 июля 2017 г. N 425 "Об утверждении Положения о комиссии по</w:t>
      </w:r>
      <w:proofErr w:type="gramEnd"/>
      <w:r>
        <w:t xml:space="preserve"> </w:t>
      </w:r>
      <w:proofErr w:type="gramStart"/>
      <w:r>
        <w:t xml:space="preserve">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муниципальных должностей, должности главы местной администрации по контракту, и лицами, замещающими такие должности, в муниципальном районе Волгоградской области", </w:t>
      </w:r>
      <w:hyperlink r:id="rId34" w:history="1">
        <w:r>
          <w:rPr>
            <w:color w:val="0000FF"/>
          </w:rPr>
          <w:t>раздел 5</w:t>
        </w:r>
      </w:hyperlink>
      <w:r>
        <w:t xml:space="preserve"> дополнить пунктом 5.17 следующего содержания: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>"5.17. Комиссия имеет бланк со своим наименованием</w:t>
      </w:r>
      <w:proofErr w:type="gramStart"/>
      <w:r>
        <w:t>.".</w:t>
      </w:r>
      <w:proofErr w:type="gramEnd"/>
    </w:p>
    <w:p w:rsidR="00B3176A" w:rsidRDefault="00B3176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3176A" w:rsidRDefault="00B3176A">
      <w:pPr>
        <w:pStyle w:val="ConsPlusNormal"/>
        <w:jc w:val="both"/>
      </w:pPr>
    </w:p>
    <w:p w:rsidR="00B3176A" w:rsidRDefault="00B3176A">
      <w:pPr>
        <w:pStyle w:val="ConsPlusNormal"/>
        <w:jc w:val="right"/>
      </w:pPr>
      <w:r>
        <w:t>Губернатор</w:t>
      </w:r>
    </w:p>
    <w:p w:rsidR="00B3176A" w:rsidRDefault="00B3176A">
      <w:pPr>
        <w:pStyle w:val="ConsPlusNormal"/>
        <w:jc w:val="right"/>
      </w:pPr>
      <w:r>
        <w:t>Волгоградской области</w:t>
      </w:r>
    </w:p>
    <w:p w:rsidR="00B3176A" w:rsidRDefault="00B3176A">
      <w:pPr>
        <w:pStyle w:val="ConsPlusNormal"/>
        <w:jc w:val="right"/>
      </w:pPr>
      <w:r>
        <w:t>А.И.БОЧАРОВ</w:t>
      </w:r>
    </w:p>
    <w:p w:rsidR="00B3176A" w:rsidRDefault="00B3176A">
      <w:pPr>
        <w:pStyle w:val="ConsPlusNormal"/>
        <w:jc w:val="both"/>
      </w:pPr>
    </w:p>
    <w:p w:rsidR="00B3176A" w:rsidRDefault="00B3176A">
      <w:pPr>
        <w:pStyle w:val="ConsPlusNormal"/>
        <w:jc w:val="both"/>
      </w:pPr>
    </w:p>
    <w:p w:rsidR="00B3176A" w:rsidRDefault="00B317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0EB" w:rsidRDefault="00A010EB"/>
    <w:sectPr w:rsidR="00A010EB" w:rsidSect="00FB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176A"/>
    <w:rsid w:val="001316FE"/>
    <w:rsid w:val="001363ED"/>
    <w:rsid w:val="00187997"/>
    <w:rsid w:val="001C5B7B"/>
    <w:rsid w:val="0021542F"/>
    <w:rsid w:val="00215A4D"/>
    <w:rsid w:val="00443634"/>
    <w:rsid w:val="00493BE1"/>
    <w:rsid w:val="004A08C6"/>
    <w:rsid w:val="0054655B"/>
    <w:rsid w:val="005E3BD6"/>
    <w:rsid w:val="00627936"/>
    <w:rsid w:val="0063231B"/>
    <w:rsid w:val="0072523F"/>
    <w:rsid w:val="00777455"/>
    <w:rsid w:val="007B7197"/>
    <w:rsid w:val="007B7441"/>
    <w:rsid w:val="00844219"/>
    <w:rsid w:val="00876136"/>
    <w:rsid w:val="008764DF"/>
    <w:rsid w:val="008A54B0"/>
    <w:rsid w:val="008A7CC9"/>
    <w:rsid w:val="00A010EB"/>
    <w:rsid w:val="00A435DE"/>
    <w:rsid w:val="00A97FB3"/>
    <w:rsid w:val="00AF46D9"/>
    <w:rsid w:val="00B3176A"/>
    <w:rsid w:val="00B61DD5"/>
    <w:rsid w:val="00BC6E4A"/>
    <w:rsid w:val="00BF35CB"/>
    <w:rsid w:val="00CA0989"/>
    <w:rsid w:val="00D14611"/>
    <w:rsid w:val="00D46B74"/>
    <w:rsid w:val="00D72CC4"/>
    <w:rsid w:val="00E81EFD"/>
    <w:rsid w:val="00F9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7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249BFAD9BDE0970255D3D309CF7B4C1361216A3ABCE2FAA50D1BDF6C7A6BC254A8CCC10C9C707D0D6254AF1I4G" TargetMode="External"/><Relationship Id="rId13" Type="http://schemas.openxmlformats.org/officeDocument/2006/relationships/hyperlink" Target="consultantplus://offline/ref=9EC249BFAD9BDE0970255D3D309CF7B4C1361216A3AAC223A659D1BDF6C7A6BC254A8CCC10C9C707D0D6264FF1I0G" TargetMode="External"/><Relationship Id="rId18" Type="http://schemas.openxmlformats.org/officeDocument/2006/relationships/hyperlink" Target="consultantplus://offline/ref=9EC249BFAD9BDE097025433026F0A8B1C33C4C1BA6ABC071FF04D7EAA9F9I7G" TargetMode="External"/><Relationship Id="rId26" Type="http://schemas.openxmlformats.org/officeDocument/2006/relationships/hyperlink" Target="consultantplus://offline/ref=9EC249BFAD9BDE0970255D3D309CF7B4C1361216A3ABCA2FA457D1BDF6C7A6BC254A8CCC10C9C707D0D6264FF1I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C249BFAD9BDE0970255D3D309CF7B4C1361216A3ADC92FA759D1BDF6C7A6BC254A8CCC10C9C707D0D6274EF1IAG" TargetMode="External"/><Relationship Id="rId34" Type="http://schemas.openxmlformats.org/officeDocument/2006/relationships/hyperlink" Target="consultantplus://offline/ref=9EC249BFAD9BDE0970255D3D309CF7B4C1361216A3ABCF23AB51D1BDF6C7A6BC254A8CCC10C9C707D0D6274CF1IBG" TargetMode="External"/><Relationship Id="rId7" Type="http://schemas.openxmlformats.org/officeDocument/2006/relationships/hyperlink" Target="consultantplus://offline/ref=9EC249BFAD9BDE0970255D3D309CF7B4C1361216A3ABCE2FAA50D1BDF6C7A6BC254A8CCC10C9C707D0D6254AF1I7G" TargetMode="External"/><Relationship Id="rId12" Type="http://schemas.openxmlformats.org/officeDocument/2006/relationships/hyperlink" Target="consultantplus://offline/ref=9EC249BFAD9BDE0970255D3D309CF7B4C1361216A3AAC223A659D1BDF6C7A6BC254A8CCC10C9C707D0D6264FF1I1G" TargetMode="External"/><Relationship Id="rId17" Type="http://schemas.openxmlformats.org/officeDocument/2006/relationships/hyperlink" Target="consultantplus://offline/ref=9EC249BFAD9BDE0970255D3D309CF7B4C1361216A3ADCE2FA154D1BDF6C7A6BC254A8CCC10C9C707D0D6274FF1I2G" TargetMode="External"/><Relationship Id="rId25" Type="http://schemas.openxmlformats.org/officeDocument/2006/relationships/hyperlink" Target="consultantplus://offline/ref=9EC249BFAD9BDE0970255D3D309CF7B4C1361216A3ABCA2FA457D1BDF6C7A6BC254A8CCC10C9C707D0D6274AF1IBG" TargetMode="External"/><Relationship Id="rId33" Type="http://schemas.openxmlformats.org/officeDocument/2006/relationships/hyperlink" Target="consultantplus://offline/ref=9EC249BFAD9BDE0970255D3D309CF7B4C1361216A3ABCF23AB51D1BDF6C7A6BC254A8CCC10C9C707D0D6274EF1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C249BFAD9BDE0970255D3D309CF7B4C1361216A3ADCE2FA154D1BDF6C7A6BC254A8CCC10C9C707D0D6274CF1I6G" TargetMode="External"/><Relationship Id="rId20" Type="http://schemas.openxmlformats.org/officeDocument/2006/relationships/hyperlink" Target="consultantplus://offline/ref=9EC249BFAD9BDE0970255D3D309CF7B4C1361216A3ADCE2FA154D1BDF6C7A6BC254A8CCC10C9C707D0D6274DF1I5G" TargetMode="External"/><Relationship Id="rId29" Type="http://schemas.openxmlformats.org/officeDocument/2006/relationships/hyperlink" Target="consultantplus://offline/ref=9EC249BFAD9BDE0970255D3D309CF7B4C1361216A3ABCF21AA57D1BDF6C7A6BC254A8CCC10C9C707D0D6234FF1I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249BFAD9BDE0970255D3D309CF7B4C1361216A3ABCE2FAA50D1BDF6C7A6BC254A8CCC10C9C707D0D62748F1IAG" TargetMode="External"/><Relationship Id="rId11" Type="http://schemas.openxmlformats.org/officeDocument/2006/relationships/hyperlink" Target="consultantplus://offline/ref=9EC249BFAD9BDE0970255D3D309CF7B4C1361216A3AAC223A659D1BDF6C7A6BC254A8CCC10C9C707D0D6264FF1I2G" TargetMode="External"/><Relationship Id="rId24" Type="http://schemas.openxmlformats.org/officeDocument/2006/relationships/hyperlink" Target="consultantplus://offline/ref=9EC249BFAD9BDE0970255D3D309CF7B4C1361216A3ABCA2FA457D1BDF6C7A6BC254A8CCC10C9C707D0D6274AF1I0G" TargetMode="External"/><Relationship Id="rId32" Type="http://schemas.openxmlformats.org/officeDocument/2006/relationships/hyperlink" Target="consultantplus://offline/ref=9EC249BFAD9BDE0970255D3D309CF7B4C1361216A3ABCF23AB50D1BDF6C7A6BC254A8CCC10C9C707D0D6274CF1I3G" TargetMode="External"/><Relationship Id="rId5" Type="http://schemas.openxmlformats.org/officeDocument/2006/relationships/hyperlink" Target="consultantplus://offline/ref=9EC249BFAD9BDE0970255D3D309CF7B4C1361216A3ABCE2FAA50D1BDF6C7A6BC254A8CCC10C9C707D0D6274CF1IAG" TargetMode="External"/><Relationship Id="rId15" Type="http://schemas.openxmlformats.org/officeDocument/2006/relationships/hyperlink" Target="consultantplus://offline/ref=9EC249BFAD9BDE0970255D3D309CF7B4C1361216A3ADCE2FA154D1BDF6C7A6BC254A8CCC10C9C707D0D6274FF1I2G" TargetMode="External"/><Relationship Id="rId23" Type="http://schemas.openxmlformats.org/officeDocument/2006/relationships/hyperlink" Target="consultantplus://offline/ref=9EC249BFAD9BDE0970255D3D309CF7B4C1361216A3ADC92FA759D1BDF6C7A6BC254A8CCC10C9C707D0D6274BF1I3G" TargetMode="External"/><Relationship Id="rId28" Type="http://schemas.openxmlformats.org/officeDocument/2006/relationships/hyperlink" Target="consultantplus://offline/ref=9EC249BFAD9BDE0970255D3D309CF7B4C1361216A3ABCF21AA57D1BDF6C7A6BC254A8CCC10C9C707D0D6244AF1I5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EC249BFAD9BDE0970255D3D309CF7B4C1361216A3AAC223A659D1BDF6C7A6BC254A8CCC10C9C707D0D62648F1IBG" TargetMode="External"/><Relationship Id="rId19" Type="http://schemas.openxmlformats.org/officeDocument/2006/relationships/hyperlink" Target="consultantplus://offline/ref=9EC249BFAD9BDE0970255D3D309CF7B4C1361216A3ADCE2FA154D1BDF6C7A6BC254A8CCC10C9C707D0D6274DF1I7G" TargetMode="External"/><Relationship Id="rId31" Type="http://schemas.openxmlformats.org/officeDocument/2006/relationships/hyperlink" Target="consultantplus://offline/ref=9EC249BFAD9BDE0970255D3D309CF7B4C1361216A3ABCF23AB50D1BDF6C7A6BC254A8CCC10C9C707D0D6274DF1I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C249BFAD9BDE0970255D3D309CF7B4C1361216A3ABCE2FAA50D1BDF6C7A6BC254A8CCC10C9C707D0D6274CF1IAG" TargetMode="External"/><Relationship Id="rId14" Type="http://schemas.openxmlformats.org/officeDocument/2006/relationships/hyperlink" Target="consultantplus://offline/ref=9EC249BFAD9BDE0970255D3D309CF7B4C1361216A3ADCE2FA154D1BDF6C7A6BC25F4IAG" TargetMode="External"/><Relationship Id="rId22" Type="http://schemas.openxmlformats.org/officeDocument/2006/relationships/hyperlink" Target="consultantplus://offline/ref=9EC249BFAD9BDE0970255D3D309CF7B4C1361216A3ADC92FA759D1BDF6C7A6BC254A8CCC10C9C707D0D6274FF1IBG" TargetMode="External"/><Relationship Id="rId27" Type="http://schemas.openxmlformats.org/officeDocument/2006/relationships/hyperlink" Target="consultantplus://offline/ref=9EC249BFAD9BDE0970255D3D309CF7B4C1361216A3ABCF21AA57D1BDF6C7A6BC254A8CCC10C9C707D0D6244AF1I3G" TargetMode="External"/><Relationship Id="rId30" Type="http://schemas.openxmlformats.org/officeDocument/2006/relationships/hyperlink" Target="consultantplus://offline/ref=9EC249BFAD9BDE0970255D3D309CF7B4C1361216A3ABCF23AB50D1BDF6C7A6BC254A8CCC10C9C707D0D6274CF1I3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user-c545</dc:creator>
  <cp:lastModifiedBy>user-c545</cp:lastModifiedBy>
  <cp:revision>1</cp:revision>
  <dcterms:created xsi:type="dcterms:W3CDTF">2017-11-29T06:08:00Z</dcterms:created>
  <dcterms:modified xsi:type="dcterms:W3CDTF">2017-11-29T06:08:00Z</dcterms:modified>
</cp:coreProperties>
</file>