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before="60" w:after="0"/>
        <w:jc w:val="center"/>
        <w:rPr/>
      </w:pPr>
      <w:r>
        <w:rPr/>
        <w:t>Перечень рекомендуемых мероприятий по улучшению условий труда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Наименование организации: </w:t>
      </w:r>
      <w:r>
        <w:rPr>
          <w:rStyle w:val="Style14"/>
        </w:rPr>
        <w:t>Государственное учреждение здравоохранения «Клиническая поликлиника № 1»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55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48"/>
        <w:gridCol w:w="3687"/>
        <w:gridCol w:w="2834"/>
        <w:gridCol w:w="1384"/>
        <w:gridCol w:w="3294"/>
        <w:gridCol w:w="1315"/>
      </w:tblGrid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bookmarkStart w:id="0" w:name="main_table"/>
            <w:bookmarkEnd w:id="0"/>
            <w:r>
              <w:rPr/>
              <w:t>Наименование структурного подразделения, рабочего места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Цель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Срок</w:t>
              <w:br/>
              <w:t>выполнения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Структурные подразделения, привлекаемые для выполнения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Отметка о выполнении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первичной специализированной медико-санитарной помощи N 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i/>
                <w:i/>
              </w:rPr>
            </w:pPr>
            <w:r>
              <w:rPr>
                <w:i/>
              </w:rPr>
              <w:t>Кабинет «Школа для пациентов с сахарным диабетом»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418. Врач-эндокринолог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Отделение первичной специализированной медико-санитарной</w:t>
            </w:r>
          </w:p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помощи N 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419. Медицинская сестра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Отделение первичной специализированной медико-санитарной</w:t>
            </w:r>
          </w:p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помощи N 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первичной специализированной медико-санитарной помощи No 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i/>
                <w:i/>
              </w:rPr>
            </w:pPr>
            <w:r>
              <w:rPr>
                <w:i/>
              </w:rPr>
              <w:t>Кабинет «Школа для пациентов с сахарным диабетом»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420. Врач-эндокринолог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Отделение первичной специализированной медико-санитарной</w:t>
            </w:r>
          </w:p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помощи N 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421. Медицинская сестра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Отделение первичной специализированной медико-санитарной</w:t>
            </w:r>
          </w:p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помощи N 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Кабинет медико-психологического консультирования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422. Медицинский психолог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Кабинет медико-психологического консультирования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423. Заведующий отделением выездной паллиативной медицинской помощи взрослым - врач по паллиативной медицинской помощи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424. Врач по паллиативной медицинской помощи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425. Врач-психотерапевт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426. Врач-анестезиолог-реаниматолог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427. Медицинская сестра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  <w:tr>
        <w:trPr/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jc w:val="left"/>
              <w:rPr/>
            </w:pPr>
            <w:r>
              <w:rPr/>
              <w:t>428. Фельдшер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Применение облучателей-рециркуляторов ультрафиолетовых бактерицидных закрытого типа; применение эффективных средств индивидуальной защиты;соблюдение дезрежима; вакцинация; прохождение предварительных и периодических медицинских осмотров.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Снижение воздействия биологического фактора производственной среды и</w:t>
            </w:r>
          </w:p>
          <w:p>
            <w:pPr>
              <w:pStyle w:val="Style25"/>
              <w:widowControl w:val="false"/>
              <w:rPr/>
            </w:pPr>
            <w:r>
              <w:rPr/>
              <w:t>трудового процесса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Постоянно выполняется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851" w:gutter="0" w:header="0" w:top="89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357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0355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-">
    <w:name w:val="Hyperlink"/>
    <w:basedOn w:val="DefaultParagraphFont"/>
    <w:rsid w:val="0065289a"/>
    <w:rPr>
      <w:color w:val="0000FF"/>
      <w:u w:val="single"/>
    </w:rPr>
  </w:style>
  <w:style w:type="character" w:styleId="Style13" w:customStyle="1">
    <w:name w:val="Раздел Знак"/>
    <w:basedOn w:val="DefaultParagraphFont"/>
    <w:link w:val="Style24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4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5" w:customStyle="1">
    <w:name w:val="Верхний колонтитул Знак"/>
    <w:basedOn w:val="DefaultParagraphFont"/>
    <w:qFormat/>
    <w:rsid w:val="00704625"/>
    <w:rPr>
      <w:sz w:val="24"/>
    </w:rPr>
  </w:style>
  <w:style w:type="character" w:styleId="Style16" w:customStyle="1">
    <w:name w:val="Нижний колонтитул Знак"/>
    <w:basedOn w:val="DefaultParagraphFont"/>
    <w:qFormat/>
    <w:rsid w:val="00704625"/>
    <w:rPr>
      <w:sz w:val="24"/>
    </w:rPr>
  </w:style>
  <w:style w:type="character" w:styleId="Style17" w:customStyle="1">
    <w:name w:val="Текст выноски Знак"/>
    <w:basedOn w:val="DefaultParagraphFont"/>
    <w:link w:val="BalloonText"/>
    <w:qFormat/>
    <w:rsid w:val="00704625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4" w:customStyle="1">
    <w:name w:val="Раздел"/>
    <w:basedOn w:val="Normal"/>
    <w:link w:val="Style13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5"/>
    <w:rsid w:val="007046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6"/>
    <w:rsid w:val="007046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qFormat/>
    <w:rsid w:val="00704625"/>
    <w:pPr/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38</TotalTime>
  <Application>LibreOffice/7.5.1.2$Windows_X86_64 LibreOffice_project/fcbaee479e84c6cd81291587d2ee68cba099e129</Application>
  <AppVersion>15.0000</AppVersion>
  <Pages>3</Pages>
  <Words>535</Words>
  <Characters>5259</Characters>
  <CharactersWithSpaces>5697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2024-07-09T09:53:00Z</dcterms:created>
  <dc:creator>Игорь</dc:creator>
  <dc:description/>
  <dc:language>ru-RU</dc:language>
  <cp:lastModifiedBy/>
  <cp:lastPrinted>2024-08-06T11:51:38Z</cp:lastPrinted>
  <dcterms:modified xsi:type="dcterms:W3CDTF">2024-08-06T11:54:51Z</dcterms:modified>
  <cp:revision>3</cp:revision>
  <dc:subject/>
  <dc:title>Перечень мероприятий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